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Fonts w:ascii="Arial" w:cs="Arial" w:eastAsia="Arial" w:hAnsi="Arial"/>
          <w:b w:val="1"/>
          <w:i w:val="0"/>
          <w:smallCaps w:val="0"/>
          <w:strike w:val="0"/>
          <w:color w:val="000000"/>
          <w:sz w:val="32"/>
          <w:szCs w:val="32"/>
          <w:u w:val="none"/>
          <w:shd w:fill="auto" w:val="clear"/>
          <w:vertAlign w:val="baseline"/>
          <w:rtl w:val="0"/>
        </w:rPr>
        <w:t xml:space="preserve">Order Schedule 10 (Exit Management)</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7988.0" w:type="dxa"/>
        <w:jc w:val="left"/>
        <w:tblInd w:w="1008.0" w:type="dxa"/>
        <w:tblLayout w:type="fixed"/>
        <w:tblLook w:val="0000"/>
      </w:tblPr>
      <w:tblGrid>
        <w:gridCol w:w="3060"/>
        <w:gridCol w:w="4928"/>
        <w:tblGridChange w:id="0">
          <w:tblGrid>
            <w:gridCol w:w="3060"/>
            <w:gridCol w:w="4928"/>
          </w:tblGrid>
        </w:tblGridChange>
      </w:tblGrid>
      <w:tr>
        <w:trPr>
          <w:cantSplit w:val="0"/>
          <w:tblHeader w:val="0"/>
        </w:trPr>
        <w:tc>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"Exclusive Assets"</w:t>
            </w:r>
          </w:p>
        </w:tc>
        <w:tc>
          <w:tcPr/>
          <w:p w:rsidR="00000000" w:rsidDel="00000000" w:rsidP="00000000" w:rsidRDefault="00000000" w:rsidRPr="00000000" w14:paraId="0000000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Assets used exclusively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a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the provision of the Deliverables;</w:t>
            </w:r>
          </w:p>
        </w:tc>
      </w:tr>
      <w:tr>
        <w:trPr>
          <w:cantSplit w:val="0"/>
          <w:tblHeader w:val="0"/>
        </w:trPr>
        <w:tc>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Information"</w:t>
            </w:r>
          </w:p>
        </w:tc>
        <w:tc>
          <w:tcPr/>
          <w:p w:rsidR="00000000" w:rsidDel="00000000" w:rsidP="00000000" w:rsidRDefault="00000000" w:rsidRPr="00000000" w14:paraId="0000000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3.1 of this Schedule;</w:t>
            </w:r>
          </w:p>
        </w:tc>
      </w:tr>
      <w:tr>
        <w:trPr>
          <w:cantSplit w:val="0"/>
          <w:tblHeader w:val="0"/>
        </w:trPr>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Manager"</w:t>
            </w:r>
          </w:p>
        </w:tc>
        <w:tc>
          <w:tcPr/>
          <w:p w:rsidR="00000000" w:rsidDel="00000000" w:rsidP="00000000" w:rsidRDefault="00000000" w:rsidRPr="00000000" w14:paraId="0000000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appointed by each Party to manage their respective obligations under this Schedule;</w:t>
            </w:r>
          </w:p>
        </w:tc>
      </w:tr>
      <w:tr>
        <w:trPr>
          <w:cantSplit w:val="0"/>
          <w:tblHeader w:val="0"/>
        </w:trPr>
        <w:tc>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Plan”</w:t>
            </w:r>
          </w:p>
        </w:tc>
        <w:tc>
          <w:tcPr/>
          <w:p w:rsidR="00000000" w:rsidDel="00000000" w:rsidP="00000000" w:rsidRDefault="00000000" w:rsidRPr="00000000" w14:paraId="0000000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plan produced and updated by the Supplier during the Initial Period in accordance with Paragraph 4 of this Schedule;</w:t>
            </w:r>
          </w:p>
        </w:tc>
      </w:tr>
      <w:tr>
        <w:trPr>
          <w:cantSplit w:val="0"/>
          <w:tblHeader w:val="0"/>
        </w:trPr>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Book Value"</w:t>
            </w:r>
          </w:p>
        </w:tc>
        <w:tc>
          <w:tcPr/>
          <w:p w:rsidR="00000000" w:rsidDel="00000000" w:rsidP="00000000" w:rsidRDefault="00000000" w:rsidRPr="00000000" w14:paraId="0000000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current net book value of the relevant Supplier Asset(s) calculated in accordance with the DPS Application or Order Tender (if stated) or (if not stated) the depreciation policy of the Supplier (which the Supplier shall ensure is in accordance with Good Industry Practice);</w:t>
            </w:r>
          </w:p>
        </w:tc>
      </w:tr>
      <w:tr>
        <w:trPr>
          <w:cantSplit w:val="0"/>
          <w:tblHeader w:val="0"/>
        </w:trPr>
        <w:tc>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"Non-Exclusive Assets"</w:t>
            </w:r>
          </w:p>
        </w:tc>
        <w:tc>
          <w:tcPr/>
          <w:p w:rsidR="00000000" w:rsidDel="00000000" w:rsidP="00000000" w:rsidRDefault="00000000" w:rsidRPr="00000000" w14:paraId="0000001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Supplier Assets used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a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connection with the Deliverables but which are also used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other purposes;</w:t>
            </w:r>
          </w:p>
        </w:tc>
      </w:tr>
      <w:tr>
        <w:trPr>
          <w:cantSplit w:val="0"/>
          <w:tblHeader w:val="0"/>
        </w:trPr>
        <w:tc>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"Registers"</w:t>
            </w:r>
          </w:p>
        </w:tc>
        <w:tc>
          <w:tcPr/>
          <w:p w:rsidR="00000000" w:rsidDel="00000000" w:rsidP="00000000" w:rsidRDefault="00000000" w:rsidRPr="00000000" w14:paraId="0000001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register and configuration database referred to in Paragraph 2.2 of this Schedule; </w:t>
            </w:r>
          </w:p>
        </w:tc>
      </w:tr>
      <w:tr>
        <w:trPr>
          <w:cantSplit w:val="0"/>
          <w:tblHeader w:val="0"/>
        </w:trPr>
        <w:tc>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Goods"</w:t>
            </w:r>
          </w:p>
        </w:tc>
        <w:tc>
          <w:tcPr/>
          <w:p w:rsidR="00000000" w:rsidDel="00000000" w:rsidP="00000000" w:rsidRDefault="00000000" w:rsidRPr="00000000" w14:paraId="0000001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goods which are substantially similar to any of the Goods and which the Buyer receives in substitution for any of the Goods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Services"</w:t>
            </w:r>
          </w:p>
        </w:tc>
        <w:tc>
          <w:tcPr/>
          <w:p w:rsidR="00000000" w:rsidDel="00000000" w:rsidP="00000000" w:rsidRDefault="00000000" w:rsidRPr="00000000" w14:paraId="0000001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services which are substantially similar to any of the Services and which the Buyer receives in substitution for any of the Services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w:t>
            </w:r>
          </w:p>
        </w:tc>
        <w:tc>
          <w:tcPr/>
          <w:p w:rsidR="00000000" w:rsidDel="00000000" w:rsidP="00000000" w:rsidRDefault="00000000" w:rsidRPr="00000000" w14:paraId="0000001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activities to be performed by the Supplier pursuant to the Exit Plan, and other assistance required by the Buyer pursuant to the Termination Assistance Notice;</w:t>
            </w:r>
          </w:p>
        </w:tc>
      </w:tr>
      <w:tr>
        <w:trPr>
          <w:cantSplit w:val="0"/>
          <w:tblHeader w:val="0"/>
        </w:trPr>
        <w:tc>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Notice"</w:t>
            </w:r>
          </w:p>
        </w:tc>
        <w:tc>
          <w:tcPr/>
          <w:p w:rsidR="00000000" w:rsidDel="00000000" w:rsidP="00000000" w:rsidRDefault="00000000" w:rsidRPr="00000000" w14:paraId="0000001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5.1 of this Schedule;</w:t>
            </w:r>
          </w:p>
        </w:tc>
      </w:tr>
      <w:tr>
        <w:trPr>
          <w:cantSplit w:val="0"/>
          <w:tblHeader w:val="0"/>
        </w:trPr>
        <w:tc>
          <w:tcPr/>
          <w:p w:rsidR="00000000" w:rsidDel="00000000" w:rsidP="00000000" w:rsidRDefault="00000000" w:rsidRPr="00000000" w14:paraId="0000001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Period"</w:t>
            </w:r>
          </w:p>
        </w:tc>
        <w:tc>
          <w:tcPr/>
          <w:p w:rsidR="00000000" w:rsidDel="00000000" w:rsidP="00000000" w:rsidRDefault="00000000" w:rsidRPr="00000000" w14:paraId="0000001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specified in a Termination Assistance Notice for which the Supplier is required to provide the Termination Assistance as such period may be extended pursuant to Paragraph 5.2 of this Schedule;</w:t>
            </w:r>
          </w:p>
        </w:tc>
      </w:tr>
      <w:tr>
        <w:trPr>
          <w:cantSplit w:val="0"/>
          <w:tblHeader w:val="0"/>
        </w:trPr>
        <w:tc>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"Transferable Assets"</w:t>
            </w:r>
          </w:p>
        </w:tc>
        <w:tc>
          <w:tcPr/>
          <w:p w:rsidR="00000000" w:rsidDel="00000000" w:rsidP="00000000" w:rsidRDefault="00000000" w:rsidRPr="00000000" w14:paraId="0000001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Exclusive Assets which are capable of legal transfer to the Buyer;</w:t>
            </w:r>
          </w:p>
        </w:tc>
      </w:tr>
      <w:tr>
        <w:trPr>
          <w:cantSplit w:val="0"/>
          <w:tblHeader w:val="0"/>
        </w:trPr>
        <w:tc>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"Transferable Contracts"</w:t>
            </w:r>
          </w:p>
        </w:tc>
        <w:tc>
          <w:tcPr/>
          <w:p w:rsidR="00000000" w:rsidDel="00000000" w:rsidP="00000000" w:rsidRDefault="00000000" w:rsidRPr="00000000" w14:paraId="0000002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trPr>
          <w:cantSplit w:val="0"/>
          <w:tblHeader w:val="0"/>
        </w:trPr>
        <w:tc>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Assets"</w:t>
            </w:r>
          </w:p>
        </w:tc>
        <w:tc>
          <w:tcPr/>
          <w:p w:rsidR="00000000" w:rsidDel="00000000" w:rsidP="00000000" w:rsidRDefault="00000000" w:rsidRPr="00000000" w14:paraId="0000002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8.2.1 of this Schedule;</w:t>
            </w:r>
          </w:p>
        </w:tc>
      </w:tr>
      <w:tr>
        <w:trPr>
          <w:cantSplit w:val="0"/>
          <w:tblHeader w:val="0"/>
        </w:trPr>
        <w:tc>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Contracts"</w:t>
            </w:r>
          </w:p>
        </w:tc>
        <w:tc>
          <w:tcPr/>
          <w:p w:rsidR="00000000" w:rsidDel="00000000" w:rsidP="00000000" w:rsidRDefault="00000000" w:rsidRPr="00000000" w14:paraId="0000002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8.2.3 of this Schedule.</w:t>
            </w:r>
          </w:p>
        </w:tc>
      </w:tr>
    </w:tbl>
    <w:p w:rsidR="00000000" w:rsidDel="00000000" w:rsidP="00000000" w:rsidRDefault="00000000" w:rsidRPr="00000000" w14:paraId="0000002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must always be prepared for contract exit </w:t>
      </w: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30 days from the Start Date provide to the Buyer a copy of its depreciation policy to be used for the purposes of calculating Net Book Value.</w:t>
      </w:r>
    </w:p>
    <w:p w:rsidR="00000000" w:rsidDel="00000000" w:rsidP="00000000" w:rsidRDefault="00000000" w:rsidRPr="00000000" w14:paraId="0000002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During the Contract Period, the Supplier shall promptly:</w:t>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rsidR="00000000" w:rsidDel="00000000" w:rsidP="00000000" w:rsidRDefault="00000000" w:rsidRPr="00000000" w14:paraId="000000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maintain a configuration database detailing the technical infrastructure and operating procedures through which the Supplier provides the Deliverables </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129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Registers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B">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2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all Exclusive Assets listed in the Registers are clearly physically identified as such; and</w:t>
      </w:r>
    </w:p>
    <w:p w:rsidR="00000000" w:rsidDel="00000000" w:rsidP="00000000" w:rsidRDefault="00000000" w:rsidRPr="00000000" w14:paraId="0000002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rsidR="00000000" w:rsidDel="00000000" w:rsidP="00000000" w:rsidRDefault="00000000" w:rsidRPr="00000000" w14:paraId="0000002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appoint an Exit Manager within three (3) Months of the Start Date. The Parties' Exit Managers will liaise with one another in relation to all issues relevant to the expiry or termination of this Contract.</w:t>
      </w:r>
    </w:p>
    <w:p w:rsidR="00000000" w:rsidDel="00000000" w:rsidP="00000000" w:rsidRDefault="00000000" w:rsidRPr="00000000" w14:paraId="0000002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Assisting re-competition for Deliverables </w:t>
      </w:r>
    </w:p>
    <w:p w:rsidR="00000000" w:rsidDel="00000000" w:rsidP="00000000" w:rsidRDefault="00000000" w:rsidRPr="00000000" w14:paraId="0000003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Information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3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rsidR="00000000" w:rsidDel="00000000" w:rsidP="00000000" w:rsidRDefault="00000000" w:rsidRPr="00000000" w14:paraId="0000003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000000" w:rsidDel="00000000" w:rsidP="00000000" w:rsidRDefault="00000000" w:rsidRPr="00000000" w14:paraId="0000003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Exit Information shall be accurate and complete in all material respects and shall be sufficient to enable a third party to prepare an informed offer for those Deliverables; and not be disadvantaged in any procurement process compared to the Supplier.</w:t>
      </w:r>
    </w:p>
    <w:p w:rsidR="00000000" w:rsidDel="00000000" w:rsidP="00000000" w:rsidRDefault="00000000" w:rsidRPr="00000000" w14:paraId="0000003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Exit Plan</w:t>
      </w:r>
    </w:p>
    <w:p w:rsidR="00000000" w:rsidDel="00000000" w:rsidP="00000000" w:rsidRDefault="00000000" w:rsidRPr="00000000" w14:paraId="0000003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three (3) Months after the Start Date, deliver to the Buyer an Exit Plan which complies with the requirements set out in Paragraph 4.3 of this Schedule and is otherwise reasonably satisfactory to the Buyer.</w:t>
      </w:r>
    </w:p>
    <w:p w:rsidR="00000000" w:rsidDel="00000000" w:rsidP="00000000" w:rsidRDefault="00000000" w:rsidRPr="00000000" w14:paraId="0000003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rsidR="00000000" w:rsidDel="00000000" w:rsidP="00000000" w:rsidRDefault="00000000" w:rsidRPr="00000000" w14:paraId="0000003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Exit Plan shall set out, as a minimum:</w:t>
      </w:r>
    </w:p>
    <w:p w:rsidR="00000000" w:rsidDel="00000000" w:rsidP="00000000" w:rsidRDefault="00000000" w:rsidRPr="00000000" w14:paraId="0000003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detailed description of both the transfer and cessation processes, including a timetable; </w:t>
      </w:r>
    </w:p>
    <w:p w:rsidR="00000000" w:rsidDel="00000000" w:rsidP="00000000" w:rsidRDefault="00000000" w:rsidRPr="00000000" w14:paraId="0000003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the Deliverables will transfer to the Replacement Supplier and/or the Buyer;</w:t>
      </w:r>
    </w:p>
    <w:p w:rsidR="00000000" w:rsidDel="00000000" w:rsidP="00000000" w:rsidRDefault="00000000" w:rsidRPr="00000000" w14:paraId="0000003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contracts which will be available for transfer to the Buyer and/or the Replacement Supplier upon the Expiry Date together with any reasonable costs required to effect such transfer;</w:t>
      </w:r>
    </w:p>
    <w:p w:rsidR="00000000" w:rsidDel="00000000" w:rsidP="00000000" w:rsidRDefault="00000000" w:rsidRPr="00000000" w14:paraId="0000003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training of key members of the Replacement Supplier’s staff in connection with the continuation of the provision of the Deliverables following the Expiry Date;</w:t>
      </w:r>
    </w:p>
    <w:p w:rsidR="00000000" w:rsidDel="00000000" w:rsidP="00000000" w:rsidRDefault="00000000" w:rsidRPr="00000000" w14:paraId="0000003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providing the Buyer or a Replacement Supplier copies of all documentation relating to the use and operation of the Deliverables and required for their continued use; </w:t>
      </w:r>
    </w:p>
    <w:p w:rsidR="00000000" w:rsidDel="00000000" w:rsidP="00000000" w:rsidRDefault="00000000" w:rsidRPr="00000000" w14:paraId="0000003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assignment or novation of all services utilised by the Supplier in connection with the supply of the Deliverables;</w:t>
      </w:r>
    </w:p>
    <w:p w:rsidR="00000000" w:rsidDel="00000000" w:rsidP="00000000" w:rsidRDefault="00000000" w:rsidRPr="00000000" w14:paraId="0000003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identification and return of all Buyer Property in the possession of and/or control of the Supplier or any third party;</w:t>
      </w:r>
    </w:p>
    <w:p w:rsidR="00000000" w:rsidDel="00000000" w:rsidP="00000000" w:rsidRDefault="00000000" w:rsidRPr="00000000" w14:paraId="0000003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disposal of any redundant Deliverables and materials;</w:t>
      </w:r>
    </w:p>
    <w:p w:rsidR="00000000" w:rsidDel="00000000" w:rsidP="00000000" w:rsidRDefault="00000000" w:rsidRPr="00000000" w14:paraId="0000004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the Supplier will ensure that there is no disruption to or degradation of the Deliverables during the Termination Assistance Period; and</w:t>
      </w:r>
    </w:p>
    <w:p w:rsidR="00000000" w:rsidDel="00000000" w:rsidP="00000000" w:rsidRDefault="00000000" w:rsidRPr="00000000" w14:paraId="0000004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information or assistance reasonably required by the Buyer or a Replacement Supplier.</w:t>
      </w:r>
    </w:p>
    <w:p w:rsidR="00000000" w:rsidDel="00000000" w:rsidP="00000000" w:rsidRDefault="00000000" w:rsidRPr="00000000" w14:paraId="00000042">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43">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 and update the Exit Plan (and risk management plan) no less frequently than: </w:t>
      </w:r>
    </w:p>
    <w:p w:rsidR="00000000" w:rsidDel="00000000" w:rsidP="00000000" w:rsidRDefault="00000000" w:rsidRPr="00000000" w14:paraId="0000004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every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[six (6) months]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throughout the Contract Period; and</w:t>
      </w:r>
    </w:p>
    <w:p w:rsidR="00000000" w:rsidDel="00000000" w:rsidP="00000000" w:rsidRDefault="00000000" w:rsidRPr="00000000" w14:paraId="0000004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twenty (20)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a request from the Buyer for an up-to-date copy of the Exit Plan; </w:t>
      </w:r>
    </w:p>
    <w:p w:rsidR="00000000" w:rsidDel="00000000" w:rsidP="00000000" w:rsidRDefault="00000000" w:rsidRPr="00000000" w14:paraId="0000004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possible following a Termination Assistance Notice, and in any event 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ten (10)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the date of the Termination Assistance Notice;</w:t>
      </w:r>
    </w:p>
    <w:p w:rsidR="00000000" w:rsidDel="00000000" w:rsidP="00000000" w:rsidRDefault="00000000" w:rsidRPr="00000000" w14:paraId="0000004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possible following, and in any event 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twenty (20)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following, any material change to the Deliverables (including all changes under the Variation Procedure); and  </w:t>
      </w:r>
    </w:p>
    <w:p w:rsidR="00000000" w:rsidDel="00000000" w:rsidP="00000000" w:rsidRDefault="00000000" w:rsidRPr="00000000" w14:paraId="0000004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jointly review and verify the Exit Plan if required by the Buyer and promptly correct any identified failures.</w:t>
      </w:r>
    </w:p>
    <w:p w:rsidR="00000000" w:rsidDel="00000000" w:rsidP="00000000" w:rsidRDefault="00000000" w:rsidRPr="00000000" w14:paraId="0000004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Only if (by notification to the Supplier in writing) the Buyer agrees with a draft Exit Plan provided by the Supplier under Paragraph 4.2 or 4.4 (as the context requires), shall that draft become the Exit Plan for this Contract.  </w:t>
      </w:r>
    </w:p>
    <w:p w:rsidR="00000000" w:rsidDel="00000000" w:rsidP="00000000" w:rsidRDefault="00000000" w:rsidRPr="00000000" w14:paraId="0000004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version of an Exit Plan agreed between the parties shall not be superseded by any draft submitted by the Supplier.</w:t>
      </w:r>
    </w:p>
    <w:p w:rsidR="00000000" w:rsidDel="00000000" w:rsidP="00000000" w:rsidRDefault="00000000" w:rsidRPr="00000000" w14:paraId="0000004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Termination Assistance </w:t>
      </w:r>
    </w:p>
    <w:p w:rsidR="00000000" w:rsidDel="00000000" w:rsidP="00000000" w:rsidRDefault="00000000" w:rsidRPr="00000000" w14:paraId="0000004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to require the provision of Termination Assistance at any time during the Contract Period by giving written notice to the Supplier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Notice"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at least four (4) Months prior to the Expiry Date or as soon as reasonably practicable (but in any event, not later than one (1) Month) following the service by either Party of a Termination Notice. The Termination Assistance Notice shall specify:</w:t>
      </w:r>
    </w:p>
    <w:p w:rsidR="00000000" w:rsidDel="00000000" w:rsidP="00000000" w:rsidRDefault="00000000" w:rsidRPr="00000000" w14:paraId="0000004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nature of the Termination Assistance required; and</w:t>
      </w:r>
    </w:p>
    <w:p w:rsidR="00000000" w:rsidDel="00000000" w:rsidP="00000000" w:rsidRDefault="00000000" w:rsidRPr="00000000" w14:paraId="0000004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start date and initial period during which it is anticipated that Termination Assistance will be required, which shall continue no longer than twelve (12) Months after the End Date.</w:t>
      </w:r>
    </w:p>
    <w:p w:rsidR="00000000" w:rsidDel="00000000" w:rsidP="00000000" w:rsidRDefault="00000000" w:rsidRPr="00000000" w14:paraId="0000004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an option to extend the Termination Assistance Period beyond the initial period specified in the Termination Assistance Notice in one or more extensions, in each case provided that:</w:t>
      </w:r>
    </w:p>
    <w:p w:rsidR="00000000" w:rsidDel="00000000" w:rsidP="00000000" w:rsidRDefault="00000000" w:rsidRPr="00000000" w14:paraId="0000005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such extension shall extend the Termination Assistance Period beyond the date twelve (12) Months after the End Date; and </w:t>
      </w:r>
    </w:p>
    <w:p w:rsidR="00000000" w:rsidDel="00000000" w:rsidP="00000000" w:rsidRDefault="00000000" w:rsidRPr="00000000" w14:paraId="0000005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notify the Supplier of any such extension no later than twenty (20) Working Days prior to the date on which the Termination Assistance Period is otherwise due to expire. </w:t>
      </w:r>
    </w:p>
    <w:p w:rsidR="00000000" w:rsidDel="00000000" w:rsidP="00000000" w:rsidRDefault="00000000" w:rsidRPr="00000000" w14:paraId="0000005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the right to terminate its requirement for Termination Assistance by serving not less than (20) Working Days' written notice upon the Supplier.</w:t>
      </w:r>
    </w:p>
    <w:p w:rsidR="00000000" w:rsidDel="00000000" w:rsidP="00000000" w:rsidRDefault="00000000" w:rsidRPr="00000000" w14:paraId="0000005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rsidR="00000000" w:rsidDel="00000000" w:rsidP="00000000" w:rsidRDefault="00000000" w:rsidRPr="00000000" w14:paraId="00000054">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Termination Assistance Period </w:t>
      </w:r>
      <w:r w:rsidDel="00000000" w:rsidR="00000000" w:rsidRPr="00000000">
        <w:rPr>
          <w:rtl w:val="0"/>
        </w:rPr>
      </w:r>
    </w:p>
    <w:p w:rsidR="00000000" w:rsidDel="00000000" w:rsidP="00000000" w:rsidRDefault="00000000" w:rsidRPr="00000000" w14:paraId="00000055">
      <w:pPr>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Termination Assistance Period the Supplier shall:</w:t>
      </w:r>
    </w:p>
    <w:p w:rsidR="00000000" w:rsidDel="00000000" w:rsidP="00000000" w:rsidRDefault="00000000" w:rsidRPr="00000000" w14:paraId="0000005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continue to provide the Deliverables (as applicable) and otherwise perform its obligations under this Contract and, if required by the Buyer, provide the Termination Assistance;</w:t>
      </w:r>
    </w:p>
    <w:p w:rsidR="00000000" w:rsidDel="00000000" w:rsidP="00000000" w:rsidRDefault="00000000" w:rsidRPr="00000000" w14:paraId="0000005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rsidR="00000000" w:rsidDel="00000000" w:rsidP="00000000" w:rsidRDefault="00000000" w:rsidRPr="00000000" w14:paraId="0000005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all reasonable endeavours to reallocate resources to provide such assistance without additional costs to the Buyer;</w:t>
      </w:r>
    </w:p>
    <w:p w:rsidR="00000000" w:rsidDel="00000000" w:rsidP="00000000" w:rsidRDefault="00000000" w:rsidRPr="00000000" w14:paraId="0000005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rsidR="00000000" w:rsidDel="00000000" w:rsidP="00000000" w:rsidRDefault="00000000" w:rsidRPr="00000000" w14:paraId="0000005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Buyer's request and on reasonable notice, deliver up-to-date Registers to the Buyer;</w:t>
      </w:r>
    </w:p>
    <w:p w:rsidR="00000000" w:rsidDel="00000000" w:rsidP="00000000" w:rsidRDefault="00000000" w:rsidRPr="00000000" w14:paraId="0000005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seek the Buyer's prior written consent to access any Buyer Premises from which the de-installation or removal of Supplier Assets is required.</w:t>
      </w:r>
    </w:p>
    <w:p w:rsidR="00000000" w:rsidDel="00000000" w:rsidP="00000000" w:rsidRDefault="00000000" w:rsidRPr="00000000" w14:paraId="0000005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rsidR="00000000" w:rsidDel="00000000" w:rsidP="00000000" w:rsidRDefault="00000000" w:rsidRPr="00000000" w14:paraId="0000005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rsidR="00000000" w:rsidDel="00000000" w:rsidP="00000000" w:rsidRDefault="00000000" w:rsidRPr="00000000" w14:paraId="0000005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Obligations when the contract is terminated  </w:t>
      </w:r>
      <w:r w:rsidDel="00000000" w:rsidR="00000000" w:rsidRPr="00000000">
        <w:rPr>
          <w:rtl w:val="0"/>
        </w:rPr>
      </w:r>
    </w:p>
    <w:p w:rsidR="00000000" w:rsidDel="00000000" w:rsidP="00000000" w:rsidRDefault="00000000" w:rsidRPr="00000000" w14:paraId="0000005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all of its obligations contained in the Exit Plan.</w:t>
      </w:r>
    </w:p>
    <w:p w:rsidR="00000000" w:rsidDel="00000000" w:rsidP="00000000" w:rsidRDefault="00000000" w:rsidRPr="00000000" w14:paraId="0000006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termination or expiry or at the end of the Termination Assistance Period (or earlier if this does not adversely affect the Supplier's performance of the Deliverables and the Termination Assistance), the Supplier shall:</w:t>
      </w:r>
    </w:p>
    <w:p w:rsidR="00000000" w:rsidDel="00000000" w:rsidP="00000000" w:rsidRDefault="00000000" w:rsidRPr="00000000" w14:paraId="0000006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vacate any Buyer Premises;</w:t>
      </w:r>
    </w:p>
    <w:p w:rsidR="00000000" w:rsidDel="00000000" w:rsidP="00000000" w:rsidRDefault="00000000" w:rsidRPr="00000000" w14:paraId="0000006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rsidR="00000000" w:rsidDel="00000000" w:rsidP="00000000" w:rsidRDefault="00000000" w:rsidRPr="00000000" w14:paraId="00000063">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access during normal working hours to the Buyer and/or the Replacement Supplier for up to twelve (12) Months after expiry or termination to:</w:t>
      </w:r>
    </w:p>
    <w:p w:rsidR="00000000" w:rsidDel="00000000" w:rsidP="00000000" w:rsidRDefault="00000000" w:rsidRPr="00000000" w14:paraId="0000006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information relating to the Deliverables as remains in the possession or control of the Supplier; and</w:t>
      </w:r>
    </w:p>
    <w:p w:rsidR="00000000" w:rsidDel="00000000" w:rsidP="00000000" w:rsidRDefault="00000000" w:rsidRPr="00000000" w14:paraId="0000006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rsidR="00000000" w:rsidDel="00000000" w:rsidP="00000000" w:rsidRDefault="00000000" w:rsidRPr="00000000" w14:paraId="0000006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where this Contract provides otherwise, all licences, leases and authorisations granted by the Buyer to the Supplier in relation to the Deliverables shall be terminated with effect from the end of the Termination Assistance Period.</w:t>
      </w:r>
    </w:p>
    <w:p w:rsidR="00000000" w:rsidDel="00000000" w:rsidP="00000000" w:rsidRDefault="00000000" w:rsidRPr="00000000" w14:paraId="0000006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Assets, Sub-contracts and Software</w:t>
      </w:r>
    </w:p>
    <w:p w:rsidR="00000000" w:rsidDel="00000000" w:rsidP="00000000" w:rsidRDefault="00000000" w:rsidRPr="00000000" w14:paraId="00000068">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notice of termination of this Contract and during the Termination Assistance Period, the Supplier shall not, without the Buyer's prior written consent:</w:t>
      </w:r>
    </w:p>
    <w:p w:rsidR="00000000" w:rsidDel="00000000" w:rsidP="00000000" w:rsidRDefault="00000000" w:rsidRPr="00000000" w14:paraId="0000006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enter into or vary any Sub-contract or licence for any software in connection with the Deliverables; or</w:t>
      </w:r>
    </w:p>
    <w:p w:rsidR="00000000" w:rsidDel="00000000" w:rsidP="00000000" w:rsidRDefault="00000000" w:rsidRPr="00000000" w14:paraId="0000006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normal maintenance requirements) make material modifications to, or dispose of, any existing Supplier Assets or acquire any new Supplier Assets.</w:t>
      </w:r>
    </w:p>
    <w:p w:rsidR="00000000" w:rsidDel="00000000" w:rsidP="00000000" w:rsidRDefault="00000000" w:rsidRPr="00000000" w14:paraId="0000006B">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receipt of the up-to-date Registers provided by the Supplier, the Buyer shall notify the Supplier setting out:</w:t>
      </w:r>
    </w:p>
    <w:p w:rsidR="00000000" w:rsidDel="00000000" w:rsidP="00000000" w:rsidRDefault="00000000" w:rsidRPr="00000000" w14:paraId="0000006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pxezwc" w:id="28"/>
      <w:bookmarkEnd w:id="2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 the Transferable Assets the Buyer requires to be transferred to the Buyer and/or the Replacement Supplier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Assets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bookmarkStart w:colFirst="0" w:colLast="0" w:name="bookmark=id.49x2ik5" w:id="29"/>
    <w:bookmarkEnd w:id="29"/>
    <w:p w:rsidR="00000000" w:rsidDel="00000000" w:rsidP="00000000" w:rsidRDefault="00000000" w:rsidRPr="00000000" w14:paraId="0000006D">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p2csry"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w:t>
      </w:r>
    </w:p>
    <w:p w:rsidR="00000000" w:rsidDel="00000000" w:rsidP="00000000" w:rsidRDefault="00000000" w:rsidRPr="00000000" w14:paraId="0000006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Exclusive Assets that are not Transferable Assets; and </w:t>
      </w:r>
    </w:p>
    <w:p w:rsidR="00000000" w:rsidDel="00000000" w:rsidP="00000000" w:rsidRDefault="00000000" w:rsidRPr="00000000" w14:paraId="0000006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Non-Exclusive Assets,</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127"/>
        </w:tabs>
        <w:spacing w:after="120" w:before="120" w:line="240" w:lineRule="auto"/>
        <w:ind w:left="165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and/or the Replacement Supplier requires the continued use of; and</w:t>
      </w:r>
    </w:p>
    <w:p w:rsidR="00000000" w:rsidDel="00000000" w:rsidP="00000000" w:rsidRDefault="00000000" w:rsidRPr="00000000" w14:paraId="0000007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 Transferable Contracts the Buyer requires to be assigned or novated to the Buyer and/or the Replacement Supplier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Contracts"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2127"/>
        </w:tabs>
        <w:spacing w:after="120" w:before="120" w:line="240" w:lineRule="auto"/>
        <w:ind w:left="936" w:right="0" w:hanging="349.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000000" w:rsidDel="00000000" w:rsidP="00000000" w:rsidRDefault="00000000" w:rsidRPr="00000000" w14:paraId="0000007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o7alnk"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effect from the expiry of the Termination Assistance Period, the Supplier shall sell the Transferring Assets to the Buyer and/or the Replacement Supplier for their Net Book Value less any amount already paid for them through the Charges. </w:t>
      </w:r>
    </w:p>
    <w:p w:rsidR="00000000" w:rsidDel="00000000" w:rsidP="00000000" w:rsidRDefault="00000000" w:rsidRPr="00000000" w14:paraId="0000007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Risk in the Transferring Assets shall pass to the Buyer or the Replacement Supplier (as appropriate) at the end of the Termination Assistance Period and title shall pass on payment for them.</w:t>
      </w:r>
    </w:p>
    <w:p w:rsidR="00000000" w:rsidDel="00000000" w:rsidP="00000000" w:rsidRDefault="00000000" w:rsidRPr="00000000" w14:paraId="00000075">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and/or the Replacement Supplier requires continued use of any Exclusive Assets that are not Transferable Assets or any Non-Exclusive Assets, the Supplier shall as soon as reasonably practicable:</w:t>
      </w:r>
    </w:p>
    <w:p w:rsidR="00000000" w:rsidDel="00000000" w:rsidP="00000000" w:rsidRDefault="00000000" w:rsidRPr="00000000" w14:paraId="0000007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a non-exclusive, perpetual, royalty-free licence for the Buyer and/or the Replacement Supplier to use such assets (with a right of sub-licence or assignment on the same terms); or failing which</w:t>
      </w:r>
    </w:p>
    <w:p w:rsidR="00000000" w:rsidDel="00000000" w:rsidP="00000000" w:rsidRDefault="00000000" w:rsidRPr="00000000" w14:paraId="0000007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a suitable alternative to such assets, the Buyer or the Replacement Supplier to bear the reasonable proven costs of procuring the same.</w:t>
      </w:r>
    </w:p>
    <w:p w:rsidR="00000000" w:rsidDel="00000000" w:rsidP="00000000" w:rsidRDefault="00000000" w:rsidRPr="00000000" w14:paraId="0000007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rsidR="00000000" w:rsidDel="00000000" w:rsidP="00000000" w:rsidRDefault="00000000" w:rsidRPr="00000000" w14:paraId="00000079">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w:t>
      </w:r>
    </w:p>
    <w:p w:rsidR="00000000" w:rsidDel="00000000" w:rsidP="00000000" w:rsidRDefault="00000000" w:rsidRPr="00000000" w14:paraId="0000007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accept assignments from the Supplier or join with the Supplier in procuring a novation of each Transferring Contract; and</w:t>
      </w:r>
    </w:p>
    <w:p w:rsidR="00000000" w:rsidDel="00000000" w:rsidP="00000000" w:rsidRDefault="00000000" w:rsidRPr="00000000" w14:paraId="0000007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00000000" w:rsidDel="00000000" w:rsidP="00000000" w:rsidRDefault="00000000" w:rsidRPr="00000000" w14:paraId="0000007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hold any Transferring Contracts on trust for the Buyer until the transfer of the relevant Transferring Contract to the Buyer and/or the Replacement Supplier has taken place.</w:t>
      </w:r>
    </w:p>
    <w:p w:rsidR="00000000" w:rsidDel="00000000" w:rsidP="00000000" w:rsidRDefault="00000000" w:rsidRPr="00000000" w14:paraId="0000007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hmsyys"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rsidR="00000000" w:rsidDel="00000000" w:rsidP="00000000" w:rsidRDefault="00000000" w:rsidRPr="00000000" w14:paraId="0000007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41mghml" w:id="37"/>
      <w:bookmarkEnd w:id="37"/>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N</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 charges</w:t>
      </w: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 </w:t>
      </w:r>
    </w:p>
    <w:p w:rsidR="00000000" w:rsidDel="00000000" w:rsidP="00000000" w:rsidRDefault="00000000" w:rsidRPr="00000000" w14:paraId="0000007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otherwise stated, the Buyer shall not be obliged to pay for costs incurred by the Supplier in relation to its compliance with this Schedule.</w:t>
      </w:r>
    </w:p>
    <w:p w:rsidR="00000000" w:rsidDel="00000000" w:rsidP="00000000" w:rsidRDefault="00000000" w:rsidRPr="00000000" w14:paraId="00000080">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ividing the bills </w:t>
      </w:r>
      <w:r w:rsidDel="00000000" w:rsidR="00000000" w:rsidRPr="00000000">
        <w:rPr>
          <w:rtl w:val="0"/>
        </w:rPr>
      </w:r>
    </w:p>
    <w:p w:rsidR="00000000" w:rsidDel="00000000" w:rsidP="00000000" w:rsidRDefault="00000000" w:rsidRPr="00000000" w14:paraId="0000008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grqrue" w:id="38"/>
      <w:bookmarkEnd w:id="3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outgoings, expenses, rents, royalties and other periodical payments receivable in respect of the Transferring Assets and Transferring Contracts shall be apportioned between the Buyer and/or the Replacement and the Supplier as follows:</w:t>
      </w:r>
    </w:p>
    <w:p w:rsidR="00000000" w:rsidDel="00000000" w:rsidP="00000000" w:rsidRDefault="00000000" w:rsidRPr="00000000" w14:paraId="0000008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amounts shall be annualised and divided by 365 to reach a daily rate;</w:t>
      </w:r>
    </w:p>
    <w:p w:rsidR="00000000" w:rsidDel="00000000" w:rsidP="00000000" w:rsidRDefault="00000000" w:rsidRPr="00000000" w14:paraId="0000008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or Replacement Supplier (as applicable) shall be responsible for or entitled to (as the case may be) that part of the value of the invoice pro rata to the number of complete days following the transfer, multiplied by the daily rate; and</w:t>
      </w:r>
    </w:p>
    <w:p w:rsidR="00000000" w:rsidDel="00000000" w:rsidP="00000000" w:rsidRDefault="00000000" w:rsidRPr="00000000" w14:paraId="0000008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or entitled to (as the case may be) the rest of the invoice.</w:t>
      </w:r>
    </w:p>
    <w:p w:rsidR="00000000" w:rsidDel="00000000" w:rsidP="00000000" w:rsidRDefault="00000000" w:rsidRPr="00000000" w14:paraId="0000008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6">
      <w:pPr>
        <w:rPr>
          <w:rFonts w:ascii="Arial" w:cs="Arial" w:eastAsia="Arial" w:hAnsi="Arial"/>
          <w:sz w:val="24"/>
          <w:szCs w:val="24"/>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 Ref: RM6313</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w:t>
    </w:r>
    <w:bookmarkStart w:colFirst="0" w:colLast="0" w:name="bookmark=id.vx1227" w:id="39"/>
    <w:bookmarkEnd w:id="3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F">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Framework Ref: RM</w:t>
      <w:tab/>
      <w:t xml:space="preserve">                                           </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10 (Exit Management)</w:t>
    </w:r>
    <w:r w:rsidDel="00000000" w:rsidR="00000000" w:rsidRPr="00000000">
      <w:rPr>
        <w:rtl w:val="0"/>
      </w:rPr>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 </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2019</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 w:val="left" w:pos="3559"/>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644" w:hanging="359.99999999999994"/>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rsid w:val="00130970"/>
    <w:pPr>
      <w:numPr>
        <w:ilvl w:val="1"/>
        <w:numId w:val="1"/>
      </w:numPr>
      <w:adjustRightInd w:val="0"/>
      <w:spacing w:after="120" w:before="120" w:line="240" w:lineRule="auto"/>
      <w:ind w:left="936" w:hanging="576"/>
      <w:jc w:val="both"/>
    </w:pPr>
    <w:rPr>
      <w:rFonts w:ascii="Calibri" w:cs="Arial" w:eastAsia="Times New Roman"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ind w:left="3402" w:hanging="567"/>
    </w:p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GPSL3Indent" w:customStyle="1">
    <w:name w:val="GPS L3 Indent"/>
    <w:basedOn w:val="Normal"/>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GPSL2Indent" w:customStyle="1">
    <w:name w:val="GPS L2 Indent"/>
    <w:basedOn w:val="GPSL2numberedclause"/>
    <w:link w:val="GPSL2IndentChar"/>
    <w:qFormat w:val="1"/>
    <w:pPr>
      <w:numPr>
        <w:ilvl w:val="0"/>
        <w:numId w:val="0"/>
      </w:numPr>
      <w:tabs>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ind w:left="360"/>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cheduleL1" w:customStyle="1">
    <w:name w:val="Schedule L1"/>
    <w:basedOn w:val="Normal"/>
    <w:pPr>
      <w:numPr>
        <w:numId w:val="3"/>
      </w:numPr>
      <w:adjustRightInd w:val="0"/>
      <w:spacing w:after="240" w:line="240" w:lineRule="auto"/>
      <w:jc w:val="both"/>
      <w:outlineLvl w:val="0"/>
    </w:pPr>
    <w:rPr>
      <w:rFonts w:ascii="Times New Roman" w:cs="Times New Roman" w:eastAsia="STZhongsong" w:hAnsi="Times New Roman"/>
      <w:szCs w:val="20"/>
      <w:lang w:eastAsia="zh-CN"/>
    </w:rPr>
  </w:style>
  <w:style w:type="paragraph" w:styleId="ScheduleL2" w:customStyle="1">
    <w:name w:val="Schedule L2"/>
    <w:basedOn w:val="Normal"/>
    <w:link w:val="ScheduleL2Char"/>
    <w:pPr>
      <w:numPr>
        <w:ilvl w:val="1"/>
        <w:numId w:val="3"/>
      </w:numPr>
      <w:adjustRightInd w:val="0"/>
      <w:spacing w:after="240" w:line="240" w:lineRule="auto"/>
      <w:jc w:val="both"/>
      <w:outlineLvl w:val="1"/>
    </w:pPr>
    <w:rPr>
      <w:rFonts w:ascii="Times New Roman" w:cs="Times New Roman" w:eastAsia="STZhongsong" w:hAnsi="Times New Roman"/>
      <w:szCs w:val="20"/>
      <w:lang w:eastAsia="zh-CN"/>
    </w:rPr>
  </w:style>
  <w:style w:type="paragraph" w:styleId="ScheduleL3" w:customStyle="1">
    <w:name w:val="Schedule L3"/>
    <w:basedOn w:val="Normal"/>
    <w:link w:val="ScheduleL3Char"/>
    <w:pPr>
      <w:numPr>
        <w:ilvl w:val="2"/>
        <w:numId w:val="3"/>
      </w:numPr>
      <w:adjustRightInd w:val="0"/>
      <w:spacing w:after="240" w:line="240" w:lineRule="auto"/>
      <w:jc w:val="both"/>
      <w:outlineLvl w:val="2"/>
    </w:pPr>
    <w:rPr>
      <w:rFonts w:ascii="Times New Roman" w:cs="Times New Roman" w:eastAsia="STZhongsong" w:hAnsi="Times New Roman"/>
      <w:szCs w:val="20"/>
      <w:lang w:eastAsia="zh-CN"/>
    </w:rPr>
  </w:style>
  <w:style w:type="paragraph" w:styleId="ScheduleL4" w:customStyle="1">
    <w:name w:val="Schedule L4"/>
    <w:basedOn w:val="Normal"/>
    <w:pPr>
      <w:numPr>
        <w:ilvl w:val="3"/>
        <w:numId w:val="3"/>
      </w:numPr>
      <w:adjustRightInd w:val="0"/>
      <w:spacing w:after="240" w:line="240" w:lineRule="auto"/>
      <w:jc w:val="both"/>
      <w:outlineLvl w:val="3"/>
    </w:pPr>
    <w:rPr>
      <w:rFonts w:ascii="Times New Roman" w:cs="Times New Roman" w:eastAsia="STZhongsong" w:hAnsi="Times New Roman"/>
      <w:szCs w:val="20"/>
      <w:lang w:eastAsia="zh-CN"/>
    </w:rPr>
  </w:style>
  <w:style w:type="paragraph" w:styleId="ScheduleL5" w:customStyle="1">
    <w:name w:val="Schedule L5"/>
    <w:basedOn w:val="Normal"/>
    <w:pPr>
      <w:numPr>
        <w:ilvl w:val="4"/>
        <w:numId w:val="3"/>
      </w:numPr>
      <w:adjustRightInd w:val="0"/>
      <w:spacing w:after="240" w:line="240" w:lineRule="auto"/>
      <w:jc w:val="both"/>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3"/>
      </w:numPr>
      <w:adjustRightInd w:val="0"/>
      <w:spacing w:after="240" w:line="240" w:lineRule="auto"/>
      <w:jc w:val="both"/>
      <w:outlineLvl w:val="5"/>
    </w:pPr>
    <w:rPr>
      <w:rFonts w:ascii="Times New Roman" w:cs="Times New Roman" w:eastAsia="STZhongsong" w:hAnsi="Times New Roman"/>
      <w:szCs w:val="20"/>
      <w:lang w:eastAsia="zh-CN"/>
    </w:rPr>
  </w:style>
  <w:style w:type="paragraph" w:styleId="ScheduleL7" w:customStyle="1">
    <w:name w:val="Schedule L7"/>
    <w:basedOn w:val="Normal"/>
    <w:pPr>
      <w:numPr>
        <w:ilvl w:val="6"/>
        <w:numId w:val="3"/>
      </w:numPr>
      <w:adjustRightInd w:val="0"/>
      <w:spacing w:after="240" w:line="240" w:lineRule="auto"/>
      <w:jc w:val="both"/>
      <w:outlineLvl w:val="6"/>
    </w:pPr>
    <w:rPr>
      <w:rFonts w:ascii="Times New Roman" w:cs="Times New Roman" w:eastAsia="STZhongsong" w:hAnsi="Times New Roman"/>
      <w:szCs w:val="20"/>
      <w:lang w:eastAsia="zh-CN"/>
    </w:rPr>
  </w:style>
  <w:style w:type="paragraph" w:styleId="ScheduleL8" w:customStyle="1">
    <w:name w:val="Schedule L8"/>
    <w:basedOn w:val="Normal"/>
    <w:pPr>
      <w:numPr>
        <w:ilvl w:val="7"/>
        <w:numId w:val="3"/>
      </w:numPr>
      <w:adjustRightInd w:val="0"/>
      <w:spacing w:after="240" w:line="240" w:lineRule="auto"/>
      <w:jc w:val="both"/>
      <w:outlineLvl w:val="7"/>
    </w:pPr>
    <w:rPr>
      <w:rFonts w:ascii="Times New Roman" w:cs="Times New Roman" w:eastAsia="STZhongsong" w:hAnsi="Times New Roman"/>
      <w:szCs w:val="20"/>
      <w:lang w:eastAsia="zh-CN"/>
    </w:rPr>
  </w:style>
  <w:style w:type="paragraph" w:styleId="ScheduleL9" w:customStyle="1">
    <w:name w:val="Schedule L9"/>
    <w:basedOn w:val="Normal"/>
    <w:pPr>
      <w:numPr>
        <w:ilvl w:val="8"/>
        <w:numId w:val="3"/>
      </w:numPr>
      <w:adjustRightInd w:val="0"/>
      <w:spacing w:after="240" w:line="240" w:lineRule="auto"/>
      <w:jc w:val="both"/>
      <w:outlineLvl w:val="8"/>
    </w:pPr>
    <w:rPr>
      <w:rFonts w:ascii="Times New Roman" w:cs="Times New Roman" w:eastAsia="STZhongsong" w:hAnsi="Times New Roman"/>
      <w:szCs w:val="20"/>
      <w:lang w:eastAsia="zh-CN"/>
    </w:rPr>
  </w:style>
  <w:style w:type="character" w:styleId="ScheduleL2Char" w:customStyle="1">
    <w:name w:val="Schedule L2 Char"/>
    <w:link w:val="ScheduleL2"/>
    <w:locked w:val="1"/>
    <w:rPr>
      <w:rFonts w:ascii="Times New Roman" w:cs="Times New Roman" w:eastAsia="STZhongsong" w:hAnsi="Times New Roman"/>
      <w:szCs w:val="20"/>
      <w:lang w:eastAsia="zh-CN"/>
    </w:rPr>
  </w:style>
  <w:style w:type="character" w:styleId="ScheduleL3Char" w:customStyle="1">
    <w:name w:val="Schedule L3 Char"/>
    <w:link w:val="ScheduleL3"/>
    <w:locked w:val="1"/>
    <w:rPr>
      <w:rFonts w:ascii="Times New Roman" w:cs="Times New Roman" w:eastAsia="STZhongsong" w:hAnsi="Times New Roman"/>
      <w:szCs w:val="20"/>
      <w:lang w:eastAsia="zh-CN"/>
    </w:r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sz w:val="20"/>
      <w:szCs w:val="20"/>
    </w:rPr>
  </w:style>
  <w:style w:type="character" w:styleId="FootnoteReference">
    <w:name w:val="footnote reference"/>
    <w:basedOn w:val="DefaultParagraphFont"/>
    <w:uiPriority w:val="99"/>
    <w:semiHidden w:val="1"/>
    <w:unhideWhenUsed w:val="1"/>
    <w:rPr>
      <w:vertAlign w:val="superscript"/>
    </w:rPr>
  </w:style>
  <w:style w:type="paragraph" w:styleId="Schedule1" w:customStyle="1">
    <w:name w:val="Schedule 1"/>
    <w:basedOn w:val="Normal"/>
    <w:next w:val="BodyText"/>
    <w:pPr>
      <w:keepNext w:val="1"/>
      <w:numPr>
        <w:numId w:val="5"/>
      </w:numPr>
      <w:spacing w:after="240" w:line="240" w:lineRule="auto"/>
      <w:jc w:val="both"/>
    </w:pPr>
    <w:rPr>
      <w:rFonts w:ascii="Times New Roman" w:cs="Times New Roman" w:eastAsia="Times New Roman" w:hAnsi="Times New Roman"/>
      <w:b w:val="1"/>
      <w:caps w:val="1"/>
      <w:szCs w:val="20"/>
    </w:rPr>
  </w:style>
  <w:style w:type="paragraph" w:styleId="Schedule2" w:customStyle="1">
    <w:name w:val="Schedule 2"/>
    <w:basedOn w:val="Normal"/>
    <w:next w:val="BodyText"/>
    <w:pPr>
      <w:keepNext w:val="1"/>
      <w:numPr>
        <w:ilvl w:val="1"/>
        <w:numId w:val="5"/>
      </w:numPr>
      <w:spacing w:after="210" w:line="264" w:lineRule="auto"/>
      <w:jc w:val="both"/>
    </w:pPr>
    <w:rPr>
      <w:rFonts w:ascii="Times New Roman" w:cs="Times New Roman" w:eastAsia="Times New Roman" w:hAnsi="Times New Roman"/>
      <w:sz w:val="23"/>
      <w:szCs w:val="20"/>
    </w:rPr>
  </w:style>
  <w:style w:type="paragraph" w:styleId="Schedule3" w:customStyle="1">
    <w:name w:val="Schedule 3"/>
    <w:basedOn w:val="Normal"/>
    <w:pPr>
      <w:numPr>
        <w:ilvl w:val="2"/>
        <w:numId w:val="5"/>
      </w:numPr>
      <w:spacing w:after="210" w:line="264" w:lineRule="auto"/>
      <w:jc w:val="both"/>
    </w:pPr>
    <w:rPr>
      <w:rFonts w:ascii="Times New Roman" w:cs="Times New Roman" w:eastAsia="Times New Roman" w:hAnsi="Times New Roman"/>
      <w:sz w:val="23"/>
      <w:szCs w:val="20"/>
    </w:rPr>
  </w:style>
  <w:style w:type="paragraph" w:styleId="Schedule4" w:customStyle="1">
    <w:name w:val="Schedule 4"/>
    <w:basedOn w:val="Normal"/>
    <w:pPr>
      <w:numPr>
        <w:ilvl w:val="3"/>
        <w:numId w:val="5"/>
      </w:numPr>
      <w:spacing w:after="210" w:line="264" w:lineRule="auto"/>
      <w:jc w:val="both"/>
    </w:pPr>
    <w:rPr>
      <w:rFonts w:ascii="Times New Roman" w:cs="Times New Roman" w:eastAsia="Times New Roman" w:hAnsi="Times New Roman"/>
      <w:sz w:val="23"/>
      <w:szCs w:val="20"/>
    </w:rPr>
  </w:style>
  <w:style w:type="paragraph" w:styleId="Schedule5" w:customStyle="1">
    <w:name w:val="Schedule 5"/>
    <w:basedOn w:val="Normal"/>
    <w:next w:val="Normal"/>
    <w:pPr>
      <w:numPr>
        <w:ilvl w:val="4"/>
        <w:numId w:val="5"/>
      </w:numPr>
      <w:spacing w:after="210" w:line="264" w:lineRule="auto"/>
      <w:jc w:val="both"/>
    </w:pPr>
    <w:rPr>
      <w:rFonts w:ascii="Times New Roman" w:cs="Times New Roman" w:eastAsia="Times New Roman" w:hAnsi="Times New Roman"/>
      <w:sz w:val="23"/>
      <w:szCs w:val="20"/>
    </w:rPr>
  </w:style>
  <w:style w:type="paragraph" w:styleId="Schedule6" w:customStyle="1">
    <w:name w:val="Schedule 6"/>
    <w:basedOn w:val="Normal"/>
    <w:next w:val="Normal"/>
    <w:pPr>
      <w:keepNext w:val="1"/>
      <w:pageBreakBefore w:val="1"/>
      <w:numPr>
        <w:ilvl w:val="5"/>
        <w:numId w:val="5"/>
      </w:numPr>
      <w:spacing w:after="360" w:line="312" w:lineRule="auto"/>
      <w:jc w:val="center"/>
    </w:pPr>
    <w:rPr>
      <w:rFonts w:ascii="Times New Roman Bold" w:cs="Times New Roman" w:eastAsia="Times New Roman" w:hAnsi="Times New Roman Bold"/>
      <w:b w:val="1"/>
      <w:smallCaps w:val="1"/>
      <w:szCs w:val="20"/>
    </w:rPr>
  </w:style>
  <w:style w:type="paragraph" w:styleId="Schedule7" w:customStyle="1">
    <w:name w:val="Schedule 7"/>
    <w:basedOn w:val="Normal"/>
    <w:next w:val="BodyText"/>
    <w:pPr>
      <w:keepNext w:val="1"/>
      <w:numPr>
        <w:ilvl w:val="6"/>
        <w:numId w:val="5"/>
      </w:numPr>
      <w:spacing w:after="60" w:before="120" w:line="264" w:lineRule="auto"/>
      <w:jc w:val="both"/>
    </w:pPr>
    <w:rPr>
      <w:rFonts w:ascii="Times New Roman Bold" w:cs="Times New Roman" w:eastAsia="Times New Roman" w:hAnsi="Times New Roman Bold"/>
      <w:b w:val="1"/>
      <w:sz w:val="23"/>
      <w:szCs w:val="20"/>
    </w:rPr>
  </w:style>
  <w:style w:type="paragraph" w:styleId="Schedule8" w:customStyle="1">
    <w:name w:val="Schedule 8"/>
    <w:basedOn w:val="Normal"/>
    <w:pPr>
      <w:numPr>
        <w:ilvl w:val="7"/>
        <w:numId w:val="5"/>
      </w:numPr>
      <w:spacing w:after="210" w:line="264" w:lineRule="auto"/>
      <w:jc w:val="both"/>
    </w:pPr>
    <w:rPr>
      <w:rFonts w:ascii="Times New Roman" w:cs="Times New Roman" w:eastAsia="Times New Roman" w:hAnsi="Times New Roman"/>
      <w:sz w:val="23"/>
      <w:szCs w:val="20"/>
    </w:rPr>
  </w:style>
  <w:style w:type="paragraph" w:styleId="Schedule9" w:customStyle="1">
    <w:name w:val="Schedule 9"/>
    <w:basedOn w:val="Normal"/>
    <w:next w:val="Normal"/>
    <w:pPr>
      <w:numPr>
        <w:ilvl w:val="8"/>
        <w:numId w:val="5"/>
      </w:numPr>
      <w:spacing w:after="210" w:line="264" w:lineRule="auto"/>
      <w:jc w:val="both"/>
    </w:pPr>
    <w:rPr>
      <w:rFonts w:ascii="Times New Roman" w:cs="Times New Roman" w:eastAsia="Times New Roman" w:hAnsi="Times New Roman"/>
      <w:sz w:val="23"/>
      <w:szCs w:val="20"/>
    </w:rPr>
  </w:style>
  <w:style w:type="paragraph" w:styleId="StyleSchedule211pt" w:customStyle="1">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val="1"/>
    <w:unhideWhenUsed w:val="1"/>
    <w:pPr>
      <w:spacing w:after="120"/>
    </w:pPr>
  </w:style>
  <w:style w:type="character" w:styleId="BodyTextChar" w:customStyle="1">
    <w:name w:val="Body Text Char"/>
    <w:basedOn w:val="DefaultParagraphFont"/>
    <w:link w:val="BodyText"/>
    <w:uiPriority w:val="99"/>
    <w:semiHidden w:val="1"/>
  </w:style>
  <w:style w:type="paragraph" w:styleId="9plus" w:customStyle="1">
    <w:name w:val="9 plus"/>
    <w:basedOn w:val="Normal"/>
    <w:pPr>
      <w:numPr>
        <w:numId w:val="8"/>
      </w:numPr>
      <w:spacing w:after="210" w:line="264" w:lineRule="auto"/>
      <w:jc w:val="both"/>
    </w:pPr>
    <w:rPr>
      <w:rFonts w:ascii="Times New Roman" w:cs="Times New Roman" w:eastAsia="Times New Roman" w:hAnsi="Times New Roman"/>
      <w:sz w:val="23"/>
      <w:szCs w:val="20"/>
    </w:rPr>
  </w:style>
  <w:style w:type="paragraph" w:styleId="ListParagraph">
    <w:name w:val="List Paragraph"/>
    <w:basedOn w:val="Normal"/>
    <w:uiPriority w:val="34"/>
    <w:qFormat w:val="1"/>
    <w:pPr>
      <w:spacing w:after="0" w:line="240" w:lineRule="auto"/>
      <w:ind w:left="720"/>
    </w:pPr>
    <w:rPr>
      <w:rFonts w:ascii="Calibri" w:cs="Times New Roman" w:hAnsi="Calibri"/>
    </w:rPr>
  </w:style>
  <w:style w:type="paragraph" w:styleId="GPSSchTitleandNumber" w:customStyle="1">
    <w:name w:val="GPS Sch Title and Number"/>
    <w:basedOn w:val="Normal"/>
    <w:link w:val="GPSSchTitleandNumberChar"/>
    <w:qFormat w:val="1"/>
    <w:rsid w:val="00D417E2"/>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sid w:val="00D417E2"/>
    <w:rPr>
      <w:rFonts w:ascii="Arial Bold" w:cs="Times New Roman" w:eastAsia="STZhongsong" w:hAnsi="Arial Bold"/>
      <w:b w:val="1"/>
      <w:caps w:val="1"/>
      <w:lang w:eastAsia="zh-CN"/>
    </w:rPr>
  </w:style>
  <w:style w:type="paragraph" w:styleId="Revision">
    <w:name w:val="Revision"/>
    <w:hidden w:val="1"/>
    <w:uiPriority w:val="99"/>
    <w:semiHidden w:val="1"/>
    <w:rsid w:val="00130970"/>
    <w:pPr>
      <w:spacing w:after="0" w:line="240" w:lineRule="auto"/>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wzQu7mU2NA4O8UKhVFKVlQtVTnA==">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2020-02-27T11:56:00Z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